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Rural Municipality of Murray Harbour</w:t>
      </w:r>
    </w:p>
    <w:p>
      <w:pPr>
        <w:spacing w:before="0" w:after="0" w:line="240"/>
        <w:ind w:right="0" w:left="0" w:firstLine="0"/>
        <w:jc w:val="center"/>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A Bylaw to Establish Tax Rate Groups </w:t>
      </w:r>
    </w:p>
    <w:p>
      <w:pPr>
        <w:spacing w:before="0" w:after="0" w:line="240"/>
        <w:ind w:right="0" w:left="0" w:firstLine="0"/>
        <w:jc w:val="center"/>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Bylaw #116</w:t>
      </w:r>
    </w:p>
    <w:p>
      <w:pPr>
        <w:spacing w:before="0" w:after="0" w:line="240"/>
        <w:ind w:right="0" w:left="0" w:firstLine="0"/>
        <w:jc w:val="left"/>
        <w:rPr>
          <w:rFonts w:ascii="Calibri" w:hAnsi="Calibri" w:cs="Calibri" w:eastAsia="Calibri"/>
          <w:b/>
          <w:color w:val="000000"/>
          <w:spacing w:val="0"/>
          <w:position w:val="0"/>
          <w:sz w:val="24"/>
          <w:shd w:fill="auto" w:val="clear"/>
        </w:rPr>
      </w:pPr>
    </w:p>
    <w:p>
      <w:pPr>
        <w:spacing w:before="0" w:after="16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BE IT ENACTED </w:t>
      </w:r>
      <w:r>
        <w:rPr>
          <w:rFonts w:ascii="Calibri" w:hAnsi="Calibri" w:cs="Calibri" w:eastAsia="Calibri"/>
          <w:color w:val="auto"/>
          <w:spacing w:val="0"/>
          <w:position w:val="0"/>
          <w:sz w:val="24"/>
          <w:shd w:fill="auto" w:val="clear"/>
        </w:rPr>
        <w:t xml:space="preserve">by the Council of</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the Rural Municipality of Murray Harbour as follows:</w:t>
      </w:r>
    </w:p>
    <w:p>
      <w:pPr>
        <w:numPr>
          <w:ilvl w:val="0"/>
          <w:numId w:val="4"/>
        </w:numPr>
        <w:spacing w:before="160" w:after="80" w:line="240"/>
        <w:ind w:right="0" w:left="360" w:hanging="36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Title</w:t>
      </w:r>
    </w:p>
    <w:p>
      <w:pPr>
        <w:numPr>
          <w:ilvl w:val="0"/>
          <w:numId w:val="4"/>
        </w:numPr>
        <w:spacing w:before="160" w:after="80" w:line="240"/>
        <w:ind w:right="0" w:left="1170" w:hanging="81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This bylaw shall be known and cited as the “Tax Rate Groups Bylaw.”</w:t>
      </w:r>
    </w:p>
    <w:p>
      <w:pPr>
        <w:numPr>
          <w:ilvl w:val="0"/>
          <w:numId w:val="4"/>
        </w:numPr>
        <w:spacing w:before="160" w:after="80" w:line="240"/>
        <w:ind w:right="0" w:left="360" w:hanging="36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Authority</w:t>
      </w:r>
    </w:p>
    <w:p>
      <w:pPr>
        <w:numPr>
          <w:ilvl w:val="0"/>
          <w:numId w:val="4"/>
        </w:numPr>
        <w:spacing w:before="160" w:after="80" w:line="240"/>
        <w:ind w:right="0" w:left="1170" w:hanging="81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Subsection 8(1) of the </w:t>
      </w:r>
      <w:r>
        <w:rPr>
          <w:rFonts w:ascii="Calibri" w:hAnsi="Calibri" w:cs="Calibri" w:eastAsia="Calibri"/>
          <w:i/>
          <w:color w:val="000000"/>
          <w:spacing w:val="0"/>
          <w:position w:val="0"/>
          <w:sz w:val="24"/>
          <w:shd w:fill="auto" w:val="clear"/>
        </w:rPr>
        <w:t xml:space="preserve">Real Property Tax Act</w:t>
      </w:r>
      <w:r>
        <w:rPr>
          <w:rFonts w:ascii="Calibri" w:hAnsi="Calibri" w:cs="Calibri" w:eastAsia="Calibri"/>
          <w:color w:val="000000"/>
          <w:spacing w:val="0"/>
          <w:position w:val="0"/>
          <w:sz w:val="24"/>
          <w:shd w:fill="auto" w:val="clear"/>
        </w:rPr>
        <w:t xml:space="preserve">, RSPEI 1988 c R-5, provides the authority for Council to establish tax rates. </w:t>
      </w:r>
    </w:p>
    <w:p>
      <w:pPr>
        <w:numPr>
          <w:ilvl w:val="0"/>
          <w:numId w:val="4"/>
        </w:numPr>
        <w:spacing w:before="160" w:after="80" w:line="240"/>
        <w:ind w:right="0" w:left="1170" w:hanging="81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Subsection 160(1) of </w:t>
      </w:r>
      <w:r>
        <w:rPr>
          <w:rFonts w:ascii="Calibri" w:hAnsi="Calibri" w:cs="Calibri" w:eastAsia="Calibri"/>
          <w:i/>
          <w:color w:val="000000"/>
          <w:spacing w:val="0"/>
          <w:position w:val="0"/>
          <w:sz w:val="24"/>
          <w:shd w:fill="auto" w:val="clear"/>
        </w:rPr>
        <w:t xml:space="preserve">Municipal Government Act </w:t>
      </w:r>
      <w:r>
        <w:rPr>
          <w:rFonts w:ascii="Calibri" w:hAnsi="Calibri" w:cs="Calibri" w:eastAsia="Calibri"/>
          <w:color w:val="000000"/>
          <w:spacing w:val="0"/>
          <w:position w:val="0"/>
          <w:sz w:val="24"/>
          <w:shd w:fill="auto" w:val="clear"/>
        </w:rPr>
        <w:t xml:space="preserve">R.S.P.E.I. 1988, Cap. M-12.1., enables Council to set and approve a rate or rates, by resolution, for all real property within the jurisdiction and boundaries of the municipality. </w:t>
      </w:r>
    </w:p>
    <w:p>
      <w:pPr>
        <w:numPr>
          <w:ilvl w:val="0"/>
          <w:numId w:val="4"/>
        </w:numPr>
        <w:spacing w:before="160" w:after="80" w:line="240"/>
        <w:ind w:right="0" w:left="1170" w:hanging="81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Subsection 160(2) enables Council to establish, by bylaw, separate tax rate groups in the municipality for purposes of raising revenue sufficient to defray projected municipal expenditures.</w:t>
      </w:r>
    </w:p>
    <w:p>
      <w:pPr>
        <w:numPr>
          <w:ilvl w:val="0"/>
          <w:numId w:val="4"/>
        </w:numPr>
        <w:spacing w:before="160" w:after="80" w:line="240"/>
        <w:ind w:right="0" w:left="360" w:hanging="36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Application</w:t>
      </w:r>
    </w:p>
    <w:p>
      <w:pPr>
        <w:numPr>
          <w:ilvl w:val="0"/>
          <w:numId w:val="4"/>
        </w:numPr>
        <w:spacing w:before="160" w:after="80" w:line="240"/>
        <w:ind w:right="0" w:left="1170" w:hanging="81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3.1</w:t>
        <w:tab/>
        <w:t xml:space="preserve">This bylaw applies to all real property within the boundaries of a municipality that is liable each calendar year to taxation by the municipality. </w:t>
      </w:r>
    </w:p>
    <w:p>
      <w:pPr>
        <w:numPr>
          <w:ilvl w:val="0"/>
          <w:numId w:val="4"/>
        </w:numPr>
        <w:spacing w:before="160" w:after="80" w:line="240"/>
        <w:ind w:right="0" w:left="360" w:hanging="36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Definitions </w:t>
      </w:r>
    </w:p>
    <w:p>
      <w:pPr>
        <w:numPr>
          <w:ilvl w:val="0"/>
          <w:numId w:val="4"/>
        </w:numPr>
        <w:spacing w:before="160" w:after="80" w:line="240"/>
        <w:ind w:right="0" w:left="1170" w:hanging="81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“Act” means the </w:t>
      </w:r>
      <w:r>
        <w:rPr>
          <w:rFonts w:ascii="Calibri" w:hAnsi="Calibri" w:cs="Calibri" w:eastAsia="Calibri"/>
          <w:i/>
          <w:color w:val="000000"/>
          <w:spacing w:val="0"/>
          <w:position w:val="0"/>
          <w:sz w:val="24"/>
          <w:shd w:fill="auto" w:val="clear"/>
        </w:rPr>
        <w:t xml:space="preserve">Municipal Government Act</w:t>
      </w:r>
      <w:r>
        <w:rPr>
          <w:rFonts w:ascii="Calibri" w:hAnsi="Calibri" w:cs="Calibri" w:eastAsia="Calibri"/>
          <w:color w:val="000000"/>
          <w:spacing w:val="0"/>
          <w:position w:val="0"/>
          <w:sz w:val="24"/>
          <w:shd w:fill="auto" w:val="clear"/>
        </w:rPr>
        <w:t xml:space="preserve">.</w:t>
      </w:r>
    </w:p>
    <w:p>
      <w:pPr>
        <w:numPr>
          <w:ilvl w:val="0"/>
          <w:numId w:val="4"/>
        </w:numPr>
        <w:spacing w:before="160" w:after="80" w:line="240"/>
        <w:ind w:right="0" w:left="1170" w:hanging="81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“Chief Administrative Officer” or “CAO” means the administrative head of a municipality as appointed by Council under subsection 86(2)(c) of the </w:t>
      </w:r>
      <w:r>
        <w:rPr>
          <w:rFonts w:ascii="Calibri" w:hAnsi="Calibri" w:cs="Calibri" w:eastAsia="Calibri"/>
          <w:i/>
          <w:color w:val="000000"/>
          <w:spacing w:val="0"/>
          <w:position w:val="0"/>
          <w:sz w:val="24"/>
          <w:shd w:fill="auto" w:val="clear"/>
        </w:rPr>
        <w:t xml:space="preserve">Municipal Government Act</w:t>
      </w:r>
      <w:r>
        <w:rPr>
          <w:rFonts w:ascii="Calibri" w:hAnsi="Calibri" w:cs="Calibri" w:eastAsia="Calibri"/>
          <w:color w:val="000000"/>
          <w:spacing w:val="0"/>
          <w:position w:val="0"/>
          <w:sz w:val="24"/>
          <w:shd w:fill="auto" w:val="clear"/>
        </w:rPr>
        <w:t xml:space="preserve">.</w:t>
      </w:r>
    </w:p>
    <w:p>
      <w:pPr>
        <w:numPr>
          <w:ilvl w:val="0"/>
          <w:numId w:val="4"/>
        </w:numPr>
        <w:spacing w:before="160" w:after="80" w:line="240"/>
        <w:ind w:right="0" w:left="1170" w:hanging="81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“Council” means the Mayor and other members of the Council of the Municipality.</w:t>
      </w:r>
    </w:p>
    <w:p>
      <w:pPr>
        <w:numPr>
          <w:ilvl w:val="0"/>
          <w:numId w:val="4"/>
        </w:numPr>
        <w:spacing w:before="160" w:after="80" w:line="240"/>
        <w:ind w:right="0" w:left="1170" w:hanging="81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“Councillor” means a member of Council other than the Mayor.</w:t>
      </w:r>
    </w:p>
    <w:p>
      <w:pPr>
        <w:numPr>
          <w:ilvl w:val="0"/>
          <w:numId w:val="4"/>
        </w:numPr>
        <w:spacing w:before="160" w:after="80" w:line="240"/>
        <w:ind w:right="0" w:left="1170" w:hanging="810"/>
        <w:jc w:val="left"/>
        <w:rPr>
          <w:rFonts w:ascii="Calibri" w:hAnsi="Calibri" w:cs="Calibri" w:eastAsia="Calibri"/>
          <w:b/>
          <w:color w:val="000000"/>
          <w:spacing w:val="0"/>
          <w:position w:val="0"/>
          <w:sz w:val="24"/>
          <w:shd w:fill="auto" w:val="clear"/>
        </w:rPr>
      </w:pPr>
      <w:r>
        <w:rPr>
          <w:rFonts w:ascii="Calibri" w:hAnsi="Calibri" w:cs="Calibri" w:eastAsia="Calibri"/>
          <w:color w:val="000000"/>
          <w:spacing w:val="0"/>
          <w:position w:val="0"/>
          <w:sz w:val="24"/>
          <w:shd w:fill="auto" w:val="clear"/>
        </w:rPr>
        <w:t xml:space="preserve">“Operating Budget” </w:t>
      </w:r>
      <w:r>
        <w:rPr>
          <w:rFonts w:ascii="Calibri" w:hAnsi="Calibri" w:cs="Calibri" w:eastAsia="Calibri"/>
          <w:color w:val="222222"/>
          <w:spacing w:val="0"/>
          <w:position w:val="0"/>
          <w:sz w:val="24"/>
          <w:shd w:fill="FFFFFF" w:val="clear"/>
        </w:rPr>
        <w:t xml:space="preserve">is the annual budget of Council stated in terms of Budget Classification Code, functional categories and cost accounts.</w:t>
      </w:r>
      <w:r>
        <w:rPr>
          <w:rFonts w:ascii="Arial" w:hAnsi="Arial" w:cs="Arial" w:eastAsia="Arial"/>
          <w:color w:val="222222"/>
          <w:spacing w:val="0"/>
          <w:position w:val="0"/>
          <w:sz w:val="20"/>
          <w:shd w:fill="FFFFFF" w:val="clear"/>
        </w:rPr>
        <w:t xml:space="preserve"> </w:t>
      </w:r>
    </w:p>
    <w:p>
      <w:pPr>
        <w:numPr>
          <w:ilvl w:val="0"/>
          <w:numId w:val="4"/>
        </w:numPr>
        <w:spacing w:before="0" w:after="0" w:line="240"/>
        <w:ind w:right="0" w:left="1166" w:hanging="806"/>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“Capital Budget” is the annual budget of Council </w:t>
      </w:r>
      <w:r>
        <w:rPr>
          <w:rFonts w:ascii="Calibri" w:hAnsi="Calibri" w:cs="Calibri" w:eastAsia="Calibri"/>
          <w:color w:val="222222"/>
          <w:spacing w:val="0"/>
          <w:position w:val="0"/>
          <w:sz w:val="24"/>
          <w:shd w:fill="FFFFFF" w:val="clear"/>
        </w:rPr>
        <w:t xml:space="preserve">allocating money for the acquisition or maintenance of fixed assets such as land, buildings, and equipment.</w:t>
      </w:r>
    </w:p>
    <w:p>
      <w:pPr>
        <w:numPr>
          <w:ilvl w:val="0"/>
          <w:numId w:val="4"/>
        </w:numPr>
        <w:spacing w:before="160" w:after="80" w:line="240"/>
        <w:ind w:right="0" w:left="1170" w:hanging="81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“Lien” means a legal right to keep possession of property until a debt owed to the Municipality of</w:t>
      </w:r>
      <w:r>
        <w:rPr>
          <w:rFonts w:ascii="Calibri" w:hAnsi="Calibri" w:cs="Calibri" w:eastAsia="Calibri"/>
          <w:b/>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is discharged.</w:t>
      </w:r>
    </w:p>
    <w:p>
      <w:pPr>
        <w:numPr>
          <w:ilvl w:val="0"/>
          <w:numId w:val="4"/>
        </w:numPr>
        <w:spacing w:before="160" w:after="80" w:line="240"/>
        <w:ind w:right="0" w:left="1170" w:hanging="81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“Municipality” means the Rural Municipality of Murray Harbour</w:t>
      </w:r>
    </w:p>
    <w:p>
      <w:pPr>
        <w:numPr>
          <w:ilvl w:val="0"/>
          <w:numId w:val="4"/>
        </w:numPr>
        <w:spacing w:before="160" w:after="80" w:line="240"/>
        <w:ind w:right="0" w:left="1170" w:hanging="81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“Tax rate group” means, in accordance with section 159 of the Act, commercial or non-commercial real property in a municipality that has similar specified attributes, including but not limited to (a) access to municipal services not available in other areas of the municipality; (b) access to a higher level of municipal services than that available in other areas of the municipality; (c) geographic location in the municipality; (d) property use; or (e) property ownership.</w:t>
      </w:r>
    </w:p>
    <w:p>
      <w:pPr>
        <w:numPr>
          <w:ilvl w:val="0"/>
          <w:numId w:val="4"/>
        </w:numPr>
        <w:spacing w:before="160" w:after="80" w:line="240"/>
        <w:ind w:right="0" w:left="360" w:hanging="36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General</w:t>
      </w:r>
    </w:p>
    <w:p>
      <w:pPr>
        <w:numPr>
          <w:ilvl w:val="0"/>
          <w:numId w:val="4"/>
        </w:numPr>
        <w:spacing w:before="160" w:after="80" w:line="240"/>
        <w:ind w:right="0" w:left="1170" w:hanging="81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Council, through this bylaw, establishes tax rate groups within the municipality and may apply different tax rates to each group to reflect the differences in services provided. </w:t>
      </w:r>
    </w:p>
    <w:p>
      <w:pPr>
        <w:numPr>
          <w:ilvl w:val="0"/>
          <w:numId w:val="4"/>
        </w:numPr>
        <w:spacing w:before="160" w:after="80" w:line="240"/>
        <w:ind w:right="0" w:left="1170" w:hanging="81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The rate or rates of tax that may be approved by Council shall consist only of one commercial rate and one non-commercial rate for each tax group. </w:t>
      </w:r>
    </w:p>
    <w:p>
      <w:pPr>
        <w:numPr>
          <w:ilvl w:val="0"/>
          <w:numId w:val="4"/>
        </w:numPr>
        <w:spacing w:before="160" w:after="80" w:line="240"/>
        <w:ind w:right="0" w:left="1170" w:hanging="81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Council will set tax rates within the municipality by resolution. </w:t>
      </w:r>
    </w:p>
    <w:p>
      <w:pPr>
        <w:numPr>
          <w:ilvl w:val="0"/>
          <w:numId w:val="4"/>
        </w:numPr>
        <w:spacing w:before="160" w:after="80" w:line="240"/>
        <w:ind w:right="0" w:left="1170" w:hanging="81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Council may set a different tax rate where it has created a tax rate group based on property use or type in accordance with subsection 160(2) of the Act. </w:t>
      </w:r>
    </w:p>
    <w:p>
      <w:pPr>
        <w:numPr>
          <w:ilvl w:val="0"/>
          <w:numId w:val="4"/>
        </w:numPr>
        <w:spacing w:before="160" w:after="80" w:line="240"/>
        <w:ind w:right="0" w:left="360" w:hanging="36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Tax Rate Groups </w:t>
      </w:r>
    </w:p>
    <w:p>
      <w:pPr>
        <w:numPr>
          <w:ilvl w:val="0"/>
          <w:numId w:val="4"/>
        </w:numPr>
        <w:spacing w:before="40" w:after="80" w:line="240"/>
        <w:ind w:right="0" w:left="2160" w:hanging="396"/>
        <w:jc w:val="left"/>
        <w:rPr>
          <w:rFonts w:ascii="Calibri" w:hAnsi="Calibri" w:cs="Calibri" w:eastAsia="Calibri"/>
          <w:color w:val="000000"/>
          <w:spacing w:val="0"/>
          <w:position w:val="0"/>
          <w:sz w:val="24"/>
          <w:shd w:fill="auto" w:val="clear"/>
        </w:rPr>
      </w:pPr>
    </w:p>
    <w:p>
      <w:pPr>
        <w:numPr>
          <w:ilvl w:val="0"/>
          <w:numId w:val="4"/>
        </w:numPr>
        <w:spacing w:before="40" w:after="80" w:line="240"/>
        <w:ind w:right="0" w:left="1170" w:hanging="81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6.1</w:t>
        <w:tab/>
        <w:t xml:space="preserve">The Municipality</w:t>
      </w:r>
      <w:r>
        <w:rPr>
          <w:rFonts w:ascii="Calibri" w:hAnsi="Calibri" w:cs="Calibri" w:eastAsia="Calibri"/>
          <w:color w:val="000000"/>
          <w:spacing w:val="0"/>
          <w:position w:val="0"/>
          <w:sz w:val="24"/>
          <w:u w:val="single"/>
          <w:shd w:fill="auto" w:val="clear"/>
        </w:rPr>
        <w:t xml:space="preserve"> </w:t>
      </w:r>
      <w:r>
        <w:rPr>
          <w:rFonts w:ascii="Calibri" w:hAnsi="Calibri" w:cs="Calibri" w:eastAsia="Calibri"/>
          <w:color w:val="000000"/>
          <w:spacing w:val="0"/>
          <w:position w:val="0"/>
          <w:sz w:val="24"/>
          <w:shd w:fill="auto" w:val="clear"/>
        </w:rPr>
        <w:t xml:space="preserve">establishes, under this bylaw, the following tax rate groups: </w:t>
      </w:r>
    </w:p>
    <w:p>
      <w:pPr>
        <w:numPr>
          <w:ilvl w:val="0"/>
          <w:numId w:val="4"/>
        </w:numPr>
        <w:spacing w:before="40" w:after="80" w:line="240"/>
        <w:ind w:right="0" w:left="1710" w:hanging="81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commercial </w:t>
      </w:r>
    </w:p>
    <w:p>
      <w:pPr>
        <w:numPr>
          <w:ilvl w:val="0"/>
          <w:numId w:val="4"/>
        </w:numPr>
        <w:spacing w:before="40" w:after="80" w:line="240"/>
        <w:ind w:right="0" w:left="1710" w:hanging="81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non-commercial </w:t>
      </w:r>
    </w:p>
    <w:p>
      <w:pPr>
        <w:numPr>
          <w:ilvl w:val="0"/>
          <w:numId w:val="4"/>
        </w:numPr>
        <w:spacing w:before="40" w:after="80" w:line="240"/>
        <w:ind w:right="0" w:left="1710" w:hanging="1350"/>
        <w:jc w:val="left"/>
        <w:rPr>
          <w:rFonts w:ascii="Calibri" w:hAnsi="Calibri" w:cs="Calibri" w:eastAsia="Calibri"/>
          <w:color w:val="C00000"/>
          <w:spacing w:val="0"/>
          <w:position w:val="0"/>
          <w:sz w:val="24"/>
          <w:shd w:fill="auto" w:val="clear"/>
        </w:rPr>
      </w:pPr>
    </w:p>
    <w:p>
      <w:pPr>
        <w:numPr>
          <w:ilvl w:val="0"/>
          <w:numId w:val="4"/>
        </w:numPr>
        <w:spacing w:before="160" w:after="80" w:line="240"/>
        <w:ind w:right="0" w:left="360" w:hanging="36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Establishing Group Rates </w:t>
      </w:r>
    </w:p>
    <w:p>
      <w:pPr>
        <w:numPr>
          <w:ilvl w:val="0"/>
          <w:numId w:val="4"/>
        </w:numPr>
        <w:spacing w:before="160" w:after="80" w:line="240"/>
        <w:ind w:right="0" w:left="1170" w:hanging="81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The tax rates for each group shall be established by resolution of Council on an annual basis prior to March 31</w:t>
      </w:r>
      <w:r>
        <w:rPr>
          <w:rFonts w:ascii="Calibri" w:hAnsi="Calibri" w:cs="Calibri" w:eastAsia="Calibri"/>
          <w:color w:val="000000"/>
          <w:spacing w:val="0"/>
          <w:position w:val="0"/>
          <w:sz w:val="24"/>
          <w:shd w:fill="auto" w:val="clear"/>
          <w:vertAlign w:val="superscript"/>
        </w:rPr>
        <w:t xml:space="preserve">st</w:t>
      </w:r>
      <w:r>
        <w:rPr>
          <w:rFonts w:ascii="Calibri" w:hAnsi="Calibri" w:cs="Calibri" w:eastAsia="Calibri"/>
          <w:color w:val="000000"/>
          <w:spacing w:val="0"/>
          <w:position w:val="0"/>
          <w:sz w:val="24"/>
          <w:shd w:fill="auto" w:val="clear"/>
        </w:rPr>
        <w:t xml:space="preserve">. Tax rate groups established in this bylaw are identified in “Schedule A” of this bylaw.</w:t>
      </w:r>
    </w:p>
    <w:p>
      <w:pPr>
        <w:numPr>
          <w:ilvl w:val="0"/>
          <w:numId w:val="4"/>
        </w:numPr>
        <w:spacing w:before="160" w:after="80" w:line="240"/>
        <w:ind w:right="0" w:left="360" w:hanging="36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Notification </w:t>
      </w:r>
    </w:p>
    <w:p>
      <w:pPr>
        <w:numPr>
          <w:ilvl w:val="0"/>
          <w:numId w:val="4"/>
        </w:numPr>
        <w:spacing w:before="160" w:after="80" w:line="240"/>
        <w:ind w:right="0" w:left="1170" w:hanging="81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Council shall notify the Provincial Tax Commissioner in writing regarding rate or rates of taxation to be set for the period of January to December prior to March 31 of the year to which rates apply.</w:t>
      </w:r>
    </w:p>
    <w:p>
      <w:pPr>
        <w:numPr>
          <w:ilvl w:val="0"/>
          <w:numId w:val="4"/>
        </w:numPr>
        <w:spacing w:before="160" w:after="80" w:line="240"/>
        <w:ind w:right="0" w:left="1170" w:hanging="81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Where Council has established or changed a tax rate group, Council shall notify the Provincial Tax Commissioner on or before December 31 of the preceding calendar year. </w:t>
      </w:r>
    </w:p>
    <w:p>
      <w:pPr>
        <w:numPr>
          <w:ilvl w:val="0"/>
          <w:numId w:val="4"/>
        </w:numPr>
        <w:spacing w:before="160" w:after="80" w:line="240"/>
        <w:ind w:right="0" w:left="360" w:hanging="36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Restrictions on Rate Setting</w:t>
      </w:r>
    </w:p>
    <w:p>
      <w:pPr>
        <w:numPr>
          <w:ilvl w:val="0"/>
          <w:numId w:val="4"/>
        </w:numPr>
        <w:spacing w:before="160" w:after="80" w:line="240"/>
        <w:ind w:right="0" w:left="1170" w:hanging="81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Council shall not approve a change to a tax rate to take effect at any time except on January 1 of the year in which the new tax rate applies. </w:t>
      </w:r>
    </w:p>
    <w:p>
      <w:pPr>
        <w:numPr>
          <w:ilvl w:val="0"/>
          <w:numId w:val="4"/>
        </w:numPr>
        <w:spacing w:before="160" w:after="80" w:line="240"/>
        <w:ind w:right="0" w:left="1170" w:hanging="81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Council shall not approve a change to a tax rate to apply for a period of time less than a full calendar year.  </w:t>
      </w:r>
    </w:p>
    <w:p>
      <w:pPr>
        <w:numPr>
          <w:ilvl w:val="0"/>
          <w:numId w:val="4"/>
        </w:numPr>
        <w:spacing w:before="160" w:after="80" w:line="240"/>
        <w:ind w:right="0" w:left="360" w:hanging="36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Enforcement </w:t>
      </w:r>
    </w:p>
    <w:p>
      <w:pPr>
        <w:numPr>
          <w:ilvl w:val="0"/>
          <w:numId w:val="4"/>
        </w:numPr>
        <w:spacing w:before="160" w:after="80" w:line="240"/>
        <w:ind w:right="0" w:left="1170" w:hanging="81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The Minister of Finance collects and is responsible for enforcing the collection of taxes on behalf of the Municipality. </w:t>
      </w:r>
    </w:p>
    <w:p>
      <w:pPr>
        <w:numPr>
          <w:ilvl w:val="0"/>
          <w:numId w:val="4"/>
        </w:numPr>
        <w:spacing w:before="160" w:after="80" w:line="240"/>
        <w:ind w:right="0" w:left="360" w:hanging="36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Effective Date </w:t>
      </w:r>
    </w:p>
    <w:p>
      <w:pPr>
        <w:numPr>
          <w:ilvl w:val="0"/>
          <w:numId w:val="4"/>
        </w:numPr>
        <w:spacing w:before="160" w:after="80" w:line="240"/>
        <w:ind w:right="0" w:left="1170" w:hanging="810"/>
        <w:jc w:val="left"/>
        <w:rPr>
          <w:rFonts w:ascii="Calibri" w:hAnsi="Calibri" w:cs="Calibri" w:eastAsia="Calibri"/>
          <w:b/>
          <w:color w:val="000000"/>
          <w:spacing w:val="0"/>
          <w:position w:val="0"/>
          <w:sz w:val="24"/>
          <w:shd w:fill="auto" w:val="clear"/>
        </w:rPr>
      </w:pPr>
      <w:r>
        <w:rPr>
          <w:rFonts w:ascii="Calibri" w:hAnsi="Calibri" w:cs="Calibri" w:eastAsia="Calibri"/>
          <w:color w:val="000000"/>
          <w:spacing w:val="0"/>
          <w:position w:val="0"/>
          <w:sz w:val="24"/>
          <w:shd w:fill="auto" w:val="clear"/>
        </w:rPr>
        <w:t xml:space="preserve">Bylaw #116, shall be effective on the date of approval and adoption below. </w:t>
      </w:r>
    </w:p>
    <w:p>
      <w:pPr>
        <w:numPr>
          <w:ilvl w:val="0"/>
          <w:numId w:val="4"/>
        </w:numPr>
        <w:spacing w:before="160" w:after="80" w:line="240"/>
        <w:ind w:right="0" w:left="1170" w:hanging="810"/>
        <w:jc w:val="left"/>
        <w:rPr>
          <w:rFonts w:ascii="Calibri" w:hAnsi="Calibri" w:cs="Calibri" w:eastAsia="Calibri"/>
          <w:b/>
          <w:color w:val="000000"/>
          <w:spacing w:val="0"/>
          <w:position w:val="0"/>
          <w:sz w:val="24"/>
          <w:shd w:fill="auto" w:val="clear"/>
        </w:rPr>
      </w:pPr>
    </w:p>
    <w:p>
      <w:pPr>
        <w:numPr>
          <w:ilvl w:val="0"/>
          <w:numId w:val="4"/>
        </w:numPr>
        <w:spacing w:before="160" w:after="80" w:line="240"/>
        <w:ind w:right="0" w:left="1170" w:hanging="810"/>
        <w:jc w:val="left"/>
        <w:rPr>
          <w:rFonts w:ascii="Calibri" w:hAnsi="Calibri" w:cs="Calibri" w:eastAsia="Calibri"/>
          <w:b/>
          <w:color w:val="000000"/>
          <w:spacing w:val="0"/>
          <w:position w:val="0"/>
          <w:sz w:val="24"/>
          <w:shd w:fill="auto" w:val="clear"/>
        </w:rPr>
      </w:pPr>
    </w:p>
    <w:p>
      <w:pPr>
        <w:numPr>
          <w:ilvl w:val="0"/>
          <w:numId w:val="4"/>
        </w:numPr>
        <w:spacing w:before="160" w:after="80" w:line="240"/>
        <w:ind w:right="0" w:left="360" w:hanging="360"/>
        <w:jc w:val="left"/>
        <w:rPr>
          <w:rFonts w:ascii="Calibri" w:hAnsi="Calibri" w:cs="Calibri" w:eastAsia="Calibri"/>
          <w:b/>
          <w:color w:val="000000"/>
          <w:spacing w:val="0"/>
          <w:position w:val="0"/>
          <w:sz w:val="24"/>
          <w:shd w:fill="D9D9D9" w:val="clear"/>
        </w:rPr>
      </w:pPr>
      <w:r>
        <w:rPr>
          <w:rFonts w:ascii="Calibri" w:hAnsi="Calibri" w:cs="Calibri" w:eastAsia="Calibri"/>
          <w:b/>
          <w:color w:val="000000"/>
          <w:spacing w:val="0"/>
          <w:position w:val="0"/>
          <w:sz w:val="24"/>
          <w:shd w:fill="D9D9D9" w:val="clear"/>
        </w:rPr>
        <w:t xml:space="preserve">First Reading:</w:t>
      </w:r>
    </w:p>
    <w:p>
      <w:pPr>
        <w:spacing w:before="0" w:after="160" w:line="240"/>
        <w:ind w:right="0" w:left="0" w:firstLine="0"/>
        <w:jc w:val="left"/>
        <w:rPr>
          <w:rFonts w:ascii="Calibri" w:hAnsi="Calibri" w:cs="Calibri" w:eastAsia="Calibri"/>
          <w:color w:val="auto"/>
          <w:spacing w:val="0"/>
          <w:position w:val="0"/>
          <w:sz w:val="24"/>
          <w:shd w:fill="D9D9D9" w:val="clear"/>
        </w:rPr>
      </w:pPr>
      <w:r>
        <w:rPr>
          <w:rFonts w:ascii="Calibri" w:hAnsi="Calibri" w:cs="Calibri" w:eastAsia="Calibri"/>
          <w:color w:val="auto"/>
          <w:spacing w:val="0"/>
          <w:position w:val="0"/>
          <w:sz w:val="24"/>
          <w:shd w:fill="D9D9D9" w:val="clear"/>
        </w:rPr>
        <w:t xml:space="preserve">This Tax Rate Groups</w:t>
      </w:r>
      <w:r>
        <w:rPr>
          <w:rFonts w:ascii="Calibri" w:hAnsi="Calibri" w:cs="Calibri" w:eastAsia="Calibri"/>
          <w:color w:val="000000"/>
          <w:spacing w:val="0"/>
          <w:position w:val="0"/>
          <w:sz w:val="24"/>
          <w:shd w:fill="D9D9D9" w:val="clear"/>
        </w:rPr>
        <w:t xml:space="preserve"> Bylaw, Bylaw #116, </w:t>
      </w:r>
      <w:r>
        <w:rPr>
          <w:rFonts w:ascii="Calibri" w:hAnsi="Calibri" w:cs="Calibri" w:eastAsia="Calibri"/>
          <w:color w:val="auto"/>
          <w:spacing w:val="0"/>
          <w:position w:val="0"/>
          <w:sz w:val="24"/>
          <w:shd w:fill="D9D9D9" w:val="clear"/>
        </w:rPr>
        <w:t xml:space="preserve">was read a first time at the Council meeting held on the 7th day of February, 2018.</w:t>
      </w:r>
    </w:p>
    <w:p>
      <w:pPr>
        <w:spacing w:before="0" w:after="160" w:line="240"/>
        <w:ind w:right="0" w:left="0" w:firstLine="0"/>
        <w:jc w:val="left"/>
        <w:rPr>
          <w:rFonts w:ascii="Calibri" w:hAnsi="Calibri" w:cs="Calibri" w:eastAsia="Calibri"/>
          <w:color w:val="auto"/>
          <w:spacing w:val="0"/>
          <w:position w:val="0"/>
          <w:sz w:val="24"/>
          <w:shd w:fill="D9D9D9" w:val="clear"/>
        </w:rPr>
      </w:pPr>
      <w:r>
        <w:rPr>
          <w:rFonts w:ascii="Calibri" w:hAnsi="Calibri" w:cs="Calibri" w:eastAsia="Calibri"/>
          <w:color w:val="auto"/>
          <w:spacing w:val="0"/>
          <w:position w:val="0"/>
          <w:sz w:val="24"/>
          <w:shd w:fill="D9D9D9" w:val="clear"/>
        </w:rPr>
        <w:t xml:space="preserve">This Tax Rate Groups</w:t>
      </w:r>
      <w:r>
        <w:rPr>
          <w:rFonts w:ascii="Calibri" w:hAnsi="Calibri" w:cs="Calibri" w:eastAsia="Calibri"/>
          <w:color w:val="000000"/>
          <w:spacing w:val="0"/>
          <w:position w:val="0"/>
          <w:sz w:val="24"/>
          <w:shd w:fill="D9D9D9" w:val="clear"/>
        </w:rPr>
        <w:t xml:space="preserve"> Bylaw, Bylaw #116, was </w:t>
      </w:r>
      <w:r>
        <w:rPr>
          <w:rFonts w:ascii="Calibri" w:hAnsi="Calibri" w:cs="Calibri" w:eastAsia="Calibri"/>
          <w:color w:val="auto"/>
          <w:spacing w:val="0"/>
          <w:position w:val="0"/>
          <w:sz w:val="24"/>
          <w:shd w:fill="D9D9D9" w:val="clear"/>
        </w:rPr>
        <w:t xml:space="preserve">approved by a majority vote of the Council at the Council meeting held on the 7th day of February, 2018.</w:t>
      </w:r>
    </w:p>
    <w:p>
      <w:pPr>
        <w:numPr>
          <w:ilvl w:val="0"/>
          <w:numId w:val="33"/>
        </w:numPr>
        <w:spacing w:before="160" w:after="80" w:line="240"/>
        <w:ind w:right="0" w:left="360" w:hanging="360"/>
        <w:jc w:val="left"/>
        <w:rPr>
          <w:rFonts w:ascii="Calibri" w:hAnsi="Calibri" w:cs="Calibri" w:eastAsia="Calibri"/>
          <w:b/>
          <w:color w:val="000000"/>
          <w:spacing w:val="0"/>
          <w:position w:val="0"/>
          <w:sz w:val="24"/>
          <w:shd w:fill="D9D9D9" w:val="clear"/>
        </w:rPr>
      </w:pPr>
      <w:r>
        <w:rPr>
          <w:rFonts w:ascii="Calibri" w:hAnsi="Calibri" w:cs="Calibri" w:eastAsia="Calibri"/>
          <w:b/>
          <w:color w:val="000000"/>
          <w:spacing w:val="0"/>
          <w:position w:val="0"/>
          <w:sz w:val="24"/>
          <w:shd w:fill="D9D9D9" w:val="clear"/>
        </w:rPr>
        <w:t xml:space="preserve">Second Reading:</w:t>
      </w:r>
    </w:p>
    <w:p>
      <w:pPr>
        <w:spacing w:before="0" w:after="160" w:line="240"/>
        <w:ind w:right="0" w:left="0" w:firstLine="0"/>
        <w:jc w:val="left"/>
        <w:rPr>
          <w:rFonts w:ascii="Calibri" w:hAnsi="Calibri" w:cs="Calibri" w:eastAsia="Calibri"/>
          <w:color w:val="auto"/>
          <w:spacing w:val="0"/>
          <w:position w:val="0"/>
          <w:sz w:val="24"/>
          <w:shd w:fill="D9D9D9" w:val="clear"/>
        </w:rPr>
      </w:pPr>
      <w:r>
        <w:rPr>
          <w:rFonts w:ascii="Calibri" w:hAnsi="Calibri" w:cs="Calibri" w:eastAsia="Calibri"/>
          <w:color w:val="auto"/>
          <w:spacing w:val="0"/>
          <w:position w:val="0"/>
          <w:sz w:val="24"/>
          <w:shd w:fill="D9D9D9" w:val="clear"/>
        </w:rPr>
        <w:t xml:space="preserve">This Tax Rate Groups</w:t>
      </w:r>
      <w:r>
        <w:rPr>
          <w:rFonts w:ascii="Calibri" w:hAnsi="Calibri" w:cs="Calibri" w:eastAsia="Calibri"/>
          <w:color w:val="000000"/>
          <w:spacing w:val="0"/>
          <w:position w:val="0"/>
          <w:sz w:val="24"/>
          <w:shd w:fill="D9D9D9" w:val="clear"/>
        </w:rPr>
        <w:t xml:space="preserve"> Bylaw, Bylaw #116, </w:t>
      </w:r>
      <w:r>
        <w:rPr>
          <w:rFonts w:ascii="Calibri" w:hAnsi="Calibri" w:cs="Calibri" w:eastAsia="Calibri"/>
          <w:color w:val="auto"/>
          <w:spacing w:val="0"/>
          <w:position w:val="0"/>
          <w:sz w:val="24"/>
          <w:shd w:fill="D9D9D9" w:val="clear"/>
        </w:rPr>
        <w:t xml:space="preserve">was read a second time at the Council meeting held on the 7th day of March, 2018.</w:t>
      </w:r>
    </w:p>
    <w:p>
      <w:pPr>
        <w:spacing w:before="0" w:after="160" w:line="240"/>
        <w:ind w:right="0" w:left="0" w:firstLine="0"/>
        <w:jc w:val="left"/>
        <w:rPr>
          <w:rFonts w:ascii="Calibri" w:hAnsi="Calibri" w:cs="Calibri" w:eastAsia="Calibri"/>
          <w:color w:val="auto"/>
          <w:spacing w:val="0"/>
          <w:position w:val="0"/>
          <w:sz w:val="24"/>
          <w:shd w:fill="D9D9D9" w:val="clear"/>
        </w:rPr>
      </w:pPr>
      <w:r>
        <w:rPr>
          <w:rFonts w:ascii="Calibri" w:hAnsi="Calibri" w:cs="Calibri" w:eastAsia="Calibri"/>
          <w:color w:val="auto"/>
          <w:spacing w:val="0"/>
          <w:position w:val="0"/>
          <w:sz w:val="24"/>
          <w:shd w:fill="D9D9D9" w:val="clear"/>
        </w:rPr>
        <w:t xml:space="preserve">This Tax Rate Groups</w:t>
      </w:r>
      <w:r>
        <w:rPr>
          <w:rFonts w:ascii="Calibri" w:hAnsi="Calibri" w:cs="Calibri" w:eastAsia="Calibri"/>
          <w:color w:val="000000"/>
          <w:spacing w:val="0"/>
          <w:position w:val="0"/>
          <w:sz w:val="24"/>
          <w:shd w:fill="D9D9D9" w:val="clear"/>
        </w:rPr>
        <w:t xml:space="preserve"> Bylaw, Bylaw #116, </w:t>
      </w:r>
      <w:r>
        <w:rPr>
          <w:rFonts w:ascii="Calibri" w:hAnsi="Calibri" w:cs="Calibri" w:eastAsia="Calibri"/>
          <w:color w:val="auto"/>
          <w:spacing w:val="0"/>
          <w:position w:val="0"/>
          <w:sz w:val="24"/>
          <w:shd w:fill="D9D9D9" w:val="clear"/>
        </w:rPr>
        <w:t xml:space="preserve">was approved by a majority vote of the Council at the Council meeting held on the 7th day of March, 2018.</w:t>
      </w:r>
    </w:p>
    <w:p>
      <w:pPr>
        <w:numPr>
          <w:ilvl w:val="0"/>
          <w:numId w:val="35"/>
        </w:numPr>
        <w:spacing w:before="160" w:after="80" w:line="240"/>
        <w:ind w:right="0" w:left="360" w:hanging="360"/>
        <w:jc w:val="left"/>
        <w:rPr>
          <w:rFonts w:ascii="Calibri" w:hAnsi="Calibri" w:cs="Calibri" w:eastAsia="Calibri"/>
          <w:b/>
          <w:color w:val="000000"/>
          <w:spacing w:val="0"/>
          <w:position w:val="0"/>
          <w:sz w:val="24"/>
          <w:shd w:fill="D9D9D9" w:val="clear"/>
        </w:rPr>
      </w:pPr>
      <w:r>
        <w:rPr>
          <w:rFonts w:ascii="Calibri" w:hAnsi="Calibri" w:cs="Calibri" w:eastAsia="Calibri"/>
          <w:b/>
          <w:color w:val="000000"/>
          <w:spacing w:val="0"/>
          <w:position w:val="0"/>
          <w:sz w:val="24"/>
          <w:shd w:fill="D9D9D9" w:val="clear"/>
        </w:rPr>
        <w:t xml:space="preserve">Approval and Adoption by Council:</w:t>
      </w:r>
    </w:p>
    <w:p>
      <w:pPr>
        <w:spacing w:before="0" w:after="160" w:line="240"/>
        <w:ind w:right="0" w:left="0" w:firstLine="0"/>
        <w:jc w:val="left"/>
        <w:rPr>
          <w:rFonts w:ascii="Calibri" w:hAnsi="Calibri" w:cs="Calibri" w:eastAsia="Calibri"/>
          <w:color w:val="auto"/>
          <w:spacing w:val="0"/>
          <w:position w:val="0"/>
          <w:sz w:val="24"/>
          <w:shd w:fill="D9D9D9" w:val="clear"/>
        </w:rPr>
      </w:pPr>
      <w:r>
        <w:rPr>
          <w:rFonts w:ascii="Calibri" w:hAnsi="Calibri" w:cs="Calibri" w:eastAsia="Calibri"/>
          <w:color w:val="auto"/>
          <w:spacing w:val="0"/>
          <w:position w:val="0"/>
          <w:sz w:val="24"/>
          <w:shd w:fill="D9D9D9" w:val="clear"/>
        </w:rPr>
        <w:t xml:space="preserve">This Tax Rate Groups</w:t>
      </w:r>
      <w:r>
        <w:rPr>
          <w:rFonts w:ascii="Calibri" w:hAnsi="Calibri" w:cs="Calibri" w:eastAsia="Calibri"/>
          <w:color w:val="000000"/>
          <w:spacing w:val="0"/>
          <w:position w:val="0"/>
          <w:sz w:val="24"/>
          <w:shd w:fill="D9D9D9" w:val="clear"/>
        </w:rPr>
        <w:t xml:space="preserve"> Bylaw, Bylaw #116, </w:t>
      </w:r>
      <w:r>
        <w:rPr>
          <w:rFonts w:ascii="Calibri" w:hAnsi="Calibri" w:cs="Calibri" w:eastAsia="Calibri"/>
          <w:color w:val="auto"/>
          <w:spacing w:val="0"/>
          <w:position w:val="0"/>
          <w:sz w:val="24"/>
          <w:shd w:fill="D9D9D9" w:val="clear"/>
        </w:rPr>
        <w:t xml:space="preserve">was adopted by a majority vote of the Council at the Council meeting held on the 7th day of March, 2018. </w:t>
      </w:r>
    </w:p>
    <w:p>
      <w:pPr>
        <w:spacing w:before="0" w:after="160" w:line="240"/>
        <w:ind w:right="0" w:left="0" w:firstLine="0"/>
        <w:jc w:val="left"/>
        <w:rPr>
          <w:rFonts w:ascii="Calibri" w:hAnsi="Calibri" w:cs="Calibri" w:eastAsia="Calibri"/>
          <w:color w:val="auto"/>
          <w:spacing w:val="0"/>
          <w:position w:val="0"/>
          <w:sz w:val="24"/>
          <w:shd w:fill="D9D9D9" w:val="clear"/>
        </w:rPr>
      </w:pPr>
    </w:p>
    <w:p>
      <w:pPr>
        <w:numPr>
          <w:ilvl w:val="0"/>
          <w:numId w:val="37"/>
        </w:numPr>
        <w:spacing w:before="160" w:after="80" w:line="240"/>
        <w:ind w:right="0" w:left="360" w:hanging="36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Signatures </w:t>
      </w:r>
    </w:p>
    <w:p>
      <w:pPr>
        <w:numPr>
          <w:ilvl w:val="0"/>
          <w:numId w:val="37"/>
        </w:numPr>
        <w:spacing w:before="160" w:after="80" w:line="240"/>
        <w:ind w:right="0" w:left="1170" w:hanging="810"/>
        <w:jc w:val="left"/>
        <w:rPr>
          <w:rFonts w:ascii="Calibri" w:hAnsi="Calibri" w:cs="Calibri" w:eastAsia="Calibri"/>
          <w:color w:val="000000"/>
          <w:spacing w:val="0"/>
          <w:position w:val="0"/>
          <w:sz w:val="24"/>
          <w:shd w:fill="auto" w:val="clear"/>
        </w:rPr>
      </w:pPr>
    </w:p>
    <w:p>
      <w:pPr>
        <w:numPr>
          <w:ilvl w:val="0"/>
          <w:numId w:val="37"/>
        </w:numPr>
        <w:spacing w:before="160" w:after="80" w:line="240"/>
        <w:ind w:right="0" w:left="1170" w:hanging="81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____________________________ </w:t>
        <w:tab/>
        <w:tab/>
        <w:t xml:space="preserve">________________________________</w:t>
      </w:r>
    </w:p>
    <w:p>
      <w:pPr>
        <w:spacing w:before="0" w:after="0" w:line="240"/>
        <w:ind w:right="0" w:left="4410" w:hanging="441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 Mayor </w:t>
      </w:r>
      <w:r>
        <w:rPr>
          <w:rFonts w:ascii="Calibri" w:hAnsi="Calibri" w:cs="Calibri" w:eastAsia="Calibri"/>
          <w:color w:val="auto"/>
          <w:spacing w:val="0"/>
          <w:position w:val="0"/>
          <w:sz w:val="24"/>
          <w:shd w:fill="auto" w:val="clear"/>
        </w:rPr>
        <w:t xml:space="preserve">(signature sealed) </w:t>
        <w:tab/>
      </w:r>
      <w:r>
        <w:rPr>
          <w:rFonts w:ascii="Calibri" w:hAnsi="Calibri" w:cs="Calibri" w:eastAsia="Calibri"/>
          <w:b/>
          <w:color w:val="auto"/>
          <w:spacing w:val="0"/>
          <w:position w:val="0"/>
          <w:sz w:val="24"/>
          <w:shd w:fill="auto" w:val="clear"/>
        </w:rPr>
        <w:t xml:space="preserve">Chief Administrative Officer </w:t>
      </w:r>
      <w:r>
        <w:rPr>
          <w:rFonts w:ascii="Calibri" w:hAnsi="Calibri" w:cs="Calibri" w:eastAsia="Calibri"/>
          <w:color w:val="auto"/>
          <w:spacing w:val="0"/>
          <w:position w:val="0"/>
          <w:sz w:val="24"/>
          <w:shd w:fill="auto" w:val="clear"/>
        </w:rPr>
        <w:t xml:space="preserve">(signature sealed)</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Calibri" w:hAnsi="Calibri" w:cs="Calibri" w:eastAsia="Calibri"/>
          <w:b/>
          <w:color w:val="000000"/>
          <w:spacing w:val="0"/>
          <w:position w:val="0"/>
          <w:sz w:val="24"/>
          <w:shd w:fill="auto" w:val="clear"/>
        </w:rPr>
      </w:pPr>
    </w:p>
    <w:p>
      <w:pPr>
        <w:numPr>
          <w:ilvl w:val="0"/>
          <w:numId w:val="42"/>
        </w:numPr>
        <w:spacing w:before="160" w:after="80" w:line="240"/>
        <w:ind w:right="0" w:left="360" w:hanging="360"/>
        <w:jc w:val="center"/>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Schedule A</w:t>
      </w:r>
    </w:p>
    <w:p>
      <w:pPr>
        <w:spacing w:before="0" w:after="16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This Schedule forms part of Bylaw #116</w:t>
      </w:r>
    </w:p>
    <w:p>
      <w:pPr>
        <w:spacing w:before="0" w:after="160" w:line="240"/>
        <w:ind w:right="0" w:left="0" w:firstLine="0"/>
        <w:jc w:val="left"/>
        <w:rPr>
          <w:rFonts w:ascii="Calibri" w:hAnsi="Calibri" w:cs="Calibri" w:eastAsia="Calibri"/>
          <w:color w:val="auto"/>
          <w:spacing w:val="0"/>
          <w:position w:val="0"/>
          <w:sz w:val="24"/>
          <w:shd w:fill="auto" w:val="clear"/>
        </w:rPr>
      </w:pPr>
    </w:p>
    <w:p>
      <w:pPr>
        <w:spacing w:before="0" w:after="160" w:line="240"/>
        <w:ind w:right="0" w:left="0" w:firstLine="0"/>
        <w:jc w:val="left"/>
        <w:rPr>
          <w:rFonts w:ascii="Calibri" w:hAnsi="Calibri" w:cs="Calibri" w:eastAsia="Calibri"/>
          <w:color w:val="auto"/>
          <w:spacing w:val="0"/>
          <w:position w:val="0"/>
          <w:sz w:val="24"/>
          <w:shd w:fill="auto" w:val="clear"/>
        </w:rPr>
      </w:pPr>
    </w:p>
    <w:tbl>
      <w:tblPr/>
      <w:tblGrid>
        <w:gridCol w:w="4810"/>
        <w:gridCol w:w="4810"/>
      </w:tblGrid>
      <w:tr>
        <w:trPr>
          <w:trHeight w:val="1" w:hRule="atLeast"/>
          <w:jc w:val="left"/>
        </w:trPr>
        <w:tc>
          <w:tcPr>
            <w:tcW w:w="4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Tax Rate Group Name</w:t>
            </w:r>
          </w:p>
        </w:tc>
        <w:tc>
          <w:tcPr>
            <w:tcW w:w="4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Description</w:t>
            </w:r>
          </w:p>
        </w:tc>
      </w:tr>
      <w:tr>
        <w:trPr>
          <w:trHeight w:val="1" w:hRule="atLeast"/>
          <w:jc w:val="left"/>
        </w:trPr>
        <w:tc>
          <w:tcPr>
            <w:tcW w:w="4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40"/>
              <w:ind w:right="0" w:left="0" w:firstLine="0"/>
              <w:jc w:val="left"/>
              <w:rPr>
                <w:rFonts w:ascii="Calibri" w:hAnsi="Calibri" w:cs="Calibri" w:eastAsia="Calibri"/>
                <w:color w:val="auto"/>
                <w:spacing w:val="0"/>
                <w:position w:val="0"/>
                <w:sz w:val="24"/>
                <w:shd w:fill="auto" w:val="clear"/>
              </w:rPr>
            </w:pPr>
          </w:p>
          <w:p>
            <w:pPr>
              <w:spacing w:before="0" w:after="16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Commercial</w:t>
            </w:r>
          </w:p>
        </w:tc>
        <w:tc>
          <w:tcPr>
            <w:tcW w:w="4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40"/>
              <w:ind w:right="0" w:left="0" w:firstLine="0"/>
              <w:jc w:val="left"/>
              <w:rPr>
                <w:rFonts w:ascii="Calibri" w:hAnsi="Calibri" w:cs="Calibri" w:eastAsia="Calibri"/>
                <w:color w:val="auto"/>
                <w:spacing w:val="0"/>
                <w:position w:val="0"/>
                <w:sz w:val="24"/>
                <w:shd w:fill="auto" w:val="clear"/>
              </w:rPr>
            </w:pPr>
          </w:p>
          <w:p>
            <w:pPr>
              <w:spacing w:before="0" w:after="16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Any property assessed for commercial use. </w:t>
            </w:r>
          </w:p>
          <w:p>
            <w:pPr>
              <w:spacing w:before="0" w:after="160" w:line="240"/>
              <w:ind w:right="0" w:left="0" w:firstLine="0"/>
              <w:jc w:val="left"/>
              <w:rPr>
                <w:rFonts w:ascii="Calibri" w:hAnsi="Calibri" w:cs="Calibri" w:eastAsia="Calibri"/>
                <w:color w:val="auto"/>
                <w:spacing w:val="0"/>
                <w:position w:val="0"/>
                <w:shd w:fill="auto" w:val="clear"/>
              </w:rPr>
            </w:pPr>
          </w:p>
        </w:tc>
      </w:tr>
      <w:tr>
        <w:trPr>
          <w:trHeight w:val="1" w:hRule="atLeast"/>
          <w:jc w:val="left"/>
        </w:trPr>
        <w:tc>
          <w:tcPr>
            <w:tcW w:w="4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40"/>
              <w:ind w:right="0" w:left="0" w:firstLine="0"/>
              <w:jc w:val="left"/>
              <w:rPr>
                <w:rFonts w:ascii="Calibri" w:hAnsi="Calibri" w:cs="Calibri" w:eastAsia="Calibri"/>
                <w:color w:val="auto"/>
                <w:spacing w:val="0"/>
                <w:position w:val="0"/>
                <w:sz w:val="24"/>
                <w:shd w:fill="auto" w:val="clear"/>
              </w:rPr>
            </w:pPr>
          </w:p>
          <w:p>
            <w:pPr>
              <w:spacing w:before="0" w:after="16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Non Commercial</w:t>
            </w:r>
          </w:p>
        </w:tc>
        <w:tc>
          <w:tcPr>
            <w:tcW w:w="4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40"/>
              <w:ind w:right="0" w:left="0" w:firstLine="0"/>
              <w:jc w:val="left"/>
              <w:rPr>
                <w:rFonts w:ascii="Calibri" w:hAnsi="Calibri" w:cs="Calibri" w:eastAsia="Calibri"/>
                <w:color w:val="auto"/>
                <w:spacing w:val="0"/>
                <w:position w:val="0"/>
                <w:sz w:val="24"/>
                <w:shd w:fill="auto" w:val="clear"/>
              </w:rPr>
            </w:pPr>
          </w:p>
          <w:p>
            <w:pPr>
              <w:spacing w:before="0" w:after="16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Any property assessed for non commercial use.</w:t>
            </w:r>
          </w:p>
        </w:tc>
      </w:tr>
      <w:tr>
        <w:trPr>
          <w:trHeight w:val="1" w:hRule="atLeast"/>
          <w:jc w:val="left"/>
        </w:trPr>
        <w:tc>
          <w:tcPr>
            <w:tcW w:w="4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40"/>
              <w:ind w:right="0" w:left="0" w:firstLine="0"/>
              <w:jc w:val="left"/>
              <w:rPr>
                <w:rFonts w:ascii="Calibri" w:hAnsi="Calibri" w:cs="Calibri" w:eastAsia="Calibri"/>
                <w:color w:val="auto"/>
                <w:spacing w:val="0"/>
                <w:position w:val="0"/>
                <w:sz w:val="22"/>
                <w:shd w:fill="auto" w:val="clear"/>
              </w:rPr>
            </w:pPr>
          </w:p>
        </w:tc>
        <w:tc>
          <w:tcPr>
            <w:tcW w:w="4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40"/>
              <w:ind w:right="0" w:left="0" w:firstLine="0"/>
              <w:jc w:val="left"/>
              <w:rPr>
                <w:rFonts w:ascii="Calibri" w:hAnsi="Calibri" w:cs="Calibri" w:eastAsia="Calibri"/>
                <w:color w:val="auto"/>
                <w:spacing w:val="0"/>
                <w:position w:val="0"/>
                <w:sz w:val="22"/>
                <w:shd w:fill="auto" w:val="clear"/>
              </w:rPr>
            </w:pPr>
          </w:p>
        </w:tc>
      </w:tr>
    </w:tbl>
    <w:p>
      <w:pPr>
        <w:spacing w:before="0" w:after="16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num w:numId="4">
    <w:abstractNumId w:val="24"/>
  </w:num>
  <w:num w:numId="33">
    <w:abstractNumId w:val="18"/>
  </w:num>
  <w:num w:numId="35">
    <w:abstractNumId w:val="12"/>
  </w:num>
  <w:num w:numId="37">
    <w:abstractNumId w:val="6"/>
  </w:num>
  <w:num w:numId="42">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